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A27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center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设备名称：移动式人机共处消毒机   数量：1台</w:t>
      </w:r>
    </w:p>
    <w:p w14:paraId="5965A0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一、技术要求：</w:t>
      </w:r>
    </w:p>
    <w:p w14:paraId="098C0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1、紫外线管寿命：≥5000h </w:t>
      </w:r>
    </w:p>
    <w:p w14:paraId="1FA9D4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2、紫外线泄漏量：＜5μW/cm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vertAlign w:val="superscript"/>
          <w:lang w:val="en-US" w:eastAsia="zh-CN"/>
        </w:rPr>
        <w:t>2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 </w:t>
      </w:r>
    </w:p>
    <w:p w14:paraId="436066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3、消毒时空气中臭氧量：≤0.1mg/m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vertAlign w:val="superscript"/>
          <w:lang w:val="en-US" w:eastAsia="zh-CN"/>
        </w:rPr>
        <w:t xml:space="preserve">3 </w:t>
      </w:r>
    </w:p>
    <w:p w14:paraId="44BA7E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4、负离子发生量：≥6×106个/cm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 </w:t>
      </w:r>
    </w:p>
    <w:p w14:paraId="1AA5B4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5、额定电压：AC 220V±22V </w:t>
      </w:r>
    </w:p>
    <w:p w14:paraId="50B9F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6、额定频率：50Hz±1Hz </w:t>
      </w:r>
      <w:bookmarkStart w:id="0" w:name="_GoBack"/>
      <w:bookmarkEnd w:id="0"/>
    </w:p>
    <w:p w14:paraId="6CAC70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7、噪音：≤55dB(A) </w:t>
      </w:r>
    </w:p>
    <w:p w14:paraId="1620DD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8、消毒后空气中细菌总数：Ⅱ、Ⅲ类无菌环境标准 </w:t>
      </w:r>
    </w:p>
    <w:p w14:paraId="47CB84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9、适用环境：人在动态环境及静态环境（医院病区） </w:t>
      </w:r>
    </w:p>
    <w:p w14:paraId="17100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 xml:space="preserve">10、安全防护分类：I类B型设备 </w:t>
      </w:r>
    </w:p>
    <w:p w14:paraId="60261E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default" w:hAnsi="宋体"/>
          <w:b/>
          <w:bCs/>
          <w:sz w:val="24"/>
          <w:szCs w:val="24"/>
          <w:lang w:val="en-US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11、使用场地面积：≥33m</w:t>
      </w:r>
      <w:r>
        <w:rPr>
          <w:rFonts w:hint="default" w:asciiTheme="minorAscii" w:hAnsiTheme="minorAscii" w:eastAsiaTheme="minorEastAsia"/>
          <w:b/>
          <w:bCs/>
          <w:sz w:val="24"/>
          <w:szCs w:val="24"/>
          <w:vertAlign w:val="superscript"/>
          <w:lang w:val="en-US" w:eastAsia="zh-CN"/>
        </w:rPr>
        <w:t>2</w:t>
      </w:r>
    </w:p>
    <w:p w14:paraId="4D747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12、质保期：≥12个月</w:t>
      </w:r>
    </w:p>
    <w:p w14:paraId="5B3AF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二、资格和商务要求：</w:t>
      </w:r>
    </w:p>
    <w:p w14:paraId="18CF1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1.提供营业执照（加盖鲜章）；</w:t>
      </w:r>
    </w:p>
    <w:p w14:paraId="4912BE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eastAsia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2.产品生产日期为2025年；</w:t>
      </w:r>
    </w:p>
    <w:p w14:paraId="017CDC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jc w:val="both"/>
        <w:textAlignment w:val="auto"/>
        <w:rPr>
          <w:rFonts w:hint="default" w:hAnsi="宋体"/>
          <w:b/>
          <w:bCs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sz w:val="24"/>
          <w:szCs w:val="24"/>
          <w:lang w:val="en-US" w:eastAsia="zh-CN"/>
        </w:rPr>
        <w:t>3.付款方式：以合同约定为准。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F20EF"/>
    <w:rsid w:val="14AD2E9D"/>
    <w:rsid w:val="1988776F"/>
    <w:rsid w:val="3C1F20EF"/>
    <w:rsid w:val="703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584</Characters>
  <Lines>0</Lines>
  <Paragraphs>0</Paragraphs>
  <TotalTime>10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2025-03-13T00:53:00Z</dcterms:created>
  <dc:creator>菲主流</dc:creator>
  <cp:lastModifiedBy>菲主流</cp:lastModifiedBy>
  <dcterms:modified xsi:type="dcterms:W3CDTF">2025-03-13T08:04:36Z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03284F665C5F4A54B6A501C7CE7304A9_11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